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DENEME 1" recolor="t" type="frame"/>
    </v:background>
  </w:background>
  <w:body>
    <w:p w:rsidR="00E81C0A" w:rsidRDefault="00847577" w:rsidP="00855D2D">
      <w:bookmarkStart w:id="0" w:name="_GoBack"/>
      <w:bookmarkEnd w:id="0"/>
    </w:p>
    <w:p w:rsidR="00855D2D" w:rsidRDefault="00855D2D" w:rsidP="00855D2D"/>
    <w:p w:rsidR="00855D2D" w:rsidRDefault="005302FD" w:rsidP="005302FD">
      <w:pPr>
        <w:tabs>
          <w:tab w:val="left" w:pos="11520"/>
        </w:tabs>
        <w:ind w:right="1382"/>
      </w:pPr>
      <w:r>
        <w:tab/>
        <w:t xml:space="preserve">      </w:t>
      </w:r>
    </w:p>
    <w:p w:rsidR="00762883" w:rsidRPr="001E0307" w:rsidRDefault="00CF714B" w:rsidP="00CF714B">
      <w:pPr>
        <w:tabs>
          <w:tab w:val="left" w:pos="9435"/>
        </w:tabs>
        <w:ind w:right="-1271"/>
        <w:rPr>
          <w:rFonts w:ascii="Baskerville Old Face" w:hAnsi="Baskerville Old Face"/>
          <w:b/>
          <w:sz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261A6A">
        <w:rPr>
          <w:rFonts w:ascii="Baskerville Old Face" w:hAnsi="Baskerville Old Face"/>
          <w:sz w:val="48"/>
        </w:rPr>
        <w:t xml:space="preserve">   </w:t>
      </w:r>
      <w:r w:rsidR="00261A6A">
        <w:rPr>
          <w:rFonts w:ascii="Baskerville Old Face" w:hAnsi="Baskerville Old Face"/>
          <w:sz w:val="48"/>
        </w:rPr>
        <w:t xml:space="preserve">                             </w:t>
      </w:r>
      <w:r w:rsidR="00261A6A" w:rsidRPr="001E0307">
        <w:t xml:space="preserve">  </w:t>
      </w:r>
      <w:r w:rsidR="00261A6A" w:rsidRPr="001E0307">
        <w:rPr>
          <w:rFonts w:ascii="Baskerville Old Face" w:hAnsi="Baskerville Old Face" w:cs="Aharoni"/>
          <w:b/>
          <w:sz w:val="52"/>
          <w:highlight w:val="darkRed"/>
        </w:rPr>
        <w:t>®</w:t>
      </w:r>
      <w:r w:rsidR="00261A6A" w:rsidRPr="001E0307">
        <w:rPr>
          <w:rFonts w:ascii="Baskerville Old Face" w:hAnsi="Baskerville Old Face" w:cs="Andalus"/>
          <w:b/>
          <w:sz w:val="52"/>
          <w:highlight w:val="darkRed"/>
        </w:rPr>
        <w:t>©</w:t>
      </w:r>
      <w:r w:rsidR="001E0307" w:rsidRPr="001E0307">
        <w:rPr>
          <w:rFonts w:ascii="Baskerville Old Face" w:hAnsi="Baskerville Old Face" w:cs="Andalus"/>
          <w:b/>
          <w:sz w:val="52"/>
          <w:highlight w:val="darkRed"/>
        </w:rPr>
        <w:t xml:space="preserve"> </w:t>
      </w:r>
      <w:r w:rsidR="00261A6A" w:rsidRPr="001E0307">
        <w:rPr>
          <w:rFonts w:ascii="Baskerville Old Face" w:hAnsi="Baskerville Old Face" w:cs="Andalus"/>
          <w:b/>
          <w:sz w:val="52"/>
          <w:highlight w:val="darkRed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ORIGINAL</w:t>
      </w:r>
      <w:r w:rsidR="001E0307">
        <w:rPr>
          <w:rFonts w:ascii="Baskerville Old Face" w:hAnsi="Baskerville Old Face" w:cs="Andalus"/>
          <w:b/>
          <w:sz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</w:t>
      </w:r>
    </w:p>
    <w:p w:rsidR="003335C3" w:rsidRPr="003335C3" w:rsidRDefault="00D71E8A" w:rsidP="003335C3">
      <w:pPr>
        <w:spacing w:before="100" w:beforeAutospacing="1" w:after="100" w:afterAutospacing="1" w:line="240" w:lineRule="auto"/>
        <w:outlineLvl w:val="1"/>
        <w:rPr>
          <w:rFonts w:ascii="Bodoni MT Black" w:eastAsia="Times New Roman" w:hAnsi="Bodoni MT Black" w:cs="Times New Roman"/>
          <w:b/>
          <w:bCs/>
          <w:sz w:val="72"/>
          <w:szCs w:val="86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71E8A">
        <w:rPr>
          <w:rFonts w:ascii="Bodoni MT Black" w:eastAsia="Times New Roman" w:hAnsi="Bodoni MT Black" w:cs="Times New Roman"/>
          <w:b/>
          <w:bCs/>
          <w:color w:val="000000"/>
          <w:sz w:val="72"/>
          <w:szCs w:val="86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OPTIMUM  CLINICAL   DOSE</w:t>
      </w:r>
    </w:p>
    <w:p w:rsidR="003335C3" w:rsidRPr="003335C3" w:rsidRDefault="003335C3" w:rsidP="003335C3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335C3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1.THE  DRUGS  HIT  THE  TARGETS </w:t>
      </w:r>
    </w:p>
    <w:p w:rsidR="003335C3" w:rsidRPr="003335C3" w:rsidRDefault="003335C3" w:rsidP="003335C3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335C3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2.THE  TARGETS  ARE  ALTERED  BY  THE  DRUGS </w:t>
      </w:r>
    </w:p>
    <w:p w:rsidR="003335C3" w:rsidRPr="003335C3" w:rsidRDefault="003335C3" w:rsidP="003335C3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335C3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3.THE  TUMOR  IS  ALTERED  BY  HITING  THE  TARGETS </w:t>
      </w:r>
    </w:p>
    <w:p w:rsidR="003335C3" w:rsidRPr="003335C3" w:rsidRDefault="003335C3" w:rsidP="003335C3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335C3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4.GIVING  ARE  OPTIMUM  CLINICAL  DOSES </w:t>
      </w:r>
    </w:p>
    <w:p w:rsidR="003335C3" w:rsidRPr="003335C3" w:rsidRDefault="00D908B5" w:rsidP="003335C3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 ( EQUAL  </w:t>
      </w:r>
      <w:r w:rsidR="003335C3" w:rsidRPr="003335C3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 MAXIMUM  TOLERATED  DOSE ) </w:t>
      </w:r>
    </w:p>
    <w:p w:rsidR="003335C3" w:rsidRPr="003335C3" w:rsidRDefault="003335C3" w:rsidP="003335C3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6"/>
          <w:szCs w:val="47"/>
          <w:highlight w:val="darkRed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335C3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TO  IMPROVE  OUTCOMES  FURTHER  </w:t>
      </w:r>
    </w:p>
    <w:p w:rsidR="003335C3" w:rsidRPr="003335C3" w:rsidRDefault="003335C3" w:rsidP="003335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7"/>
          <w:lang w:eastAsia="tr-TR"/>
        </w:rPr>
      </w:pPr>
      <w:r w:rsidRPr="003335C3">
        <w:rPr>
          <w:rFonts w:ascii="Rockwell Extra Bold" w:eastAsia="Times New Roman" w:hAnsi="Rockwell Extra Bold" w:cs="Times New Roman"/>
          <w:b/>
          <w:bCs/>
          <w:color w:val="0C4007"/>
          <w:sz w:val="36"/>
          <w:szCs w:val="47"/>
          <w:highlight w:val="darkRed"/>
          <w:shd w:val="clear" w:color="auto" w:fill="D610A1"/>
          <w:lang w:eastAsia="tr-T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TO  THE  ABSOLUTE  ANY  STAGE  ONCOTHERAPY</w:t>
      </w:r>
    </w:p>
    <w:p w:rsidR="003335C3" w:rsidRPr="00762883" w:rsidRDefault="003335C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96C26" w:rsidRDefault="00796C26" w:rsidP="0030608A">
      <w:pPr>
        <w:spacing w:before="100" w:beforeAutospacing="1" w:after="100" w:afterAutospacing="1" w:line="240" w:lineRule="auto"/>
        <w:outlineLvl w:val="1"/>
        <w:rPr>
          <w:rFonts w:ascii="Bodoni MT Black" w:eastAsia="Times New Roman" w:hAnsi="Bodoni MT Black" w:cs="Times New Roman"/>
          <w:b/>
          <w:bCs/>
          <w:color w:val="CF10D6"/>
          <w:sz w:val="44"/>
          <w:szCs w:val="60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30608A" w:rsidRP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Bodoni MT Black" w:eastAsia="Times New Roman" w:hAnsi="Bodoni MT Black" w:cs="Times New Roman"/>
          <w:b/>
          <w:bCs/>
          <w:sz w:val="44"/>
          <w:szCs w:val="60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0608A">
        <w:rPr>
          <w:rFonts w:ascii="Bodoni MT Black" w:eastAsia="Times New Roman" w:hAnsi="Bodoni MT Black" w:cs="Times New Roman"/>
          <w:b/>
          <w:bCs/>
          <w:color w:val="CF10D6"/>
          <w:sz w:val="44"/>
          <w:szCs w:val="60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ABSOLUTE  OPTIMUM  CLINICAL  RESPONSE </w:t>
      </w:r>
    </w:p>
    <w:p w:rsidR="0030608A" w:rsidRP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CORRECT  </w:t>
      </w:r>
      <w:proofErr w:type="gramStart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DOSES , STANDARD</w:t>
      </w:r>
      <w:proofErr w:type="gramEnd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 DOSES ,LIMIT  DOSE </w:t>
      </w:r>
    </w:p>
    <w:p w:rsidR="0030608A" w:rsidRP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MAXIMUM  FEASIBLE  </w:t>
      </w:r>
      <w:proofErr w:type="gramStart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DOSE , NOVEL</w:t>
      </w:r>
      <w:proofErr w:type="gramEnd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 THERAPEUTIC  TARGETS</w:t>
      </w:r>
    </w:p>
    <w:p w:rsidR="0030608A" w:rsidRP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SINGLE  DOSING  AND  MULTIPLE  </w:t>
      </w:r>
      <w:proofErr w:type="gramStart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DOSING ,</w:t>
      </w:r>
      <w:proofErr w:type="gramEnd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:rsidR="0030608A" w:rsidRP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MULTIFOLD  </w:t>
      </w:r>
      <w:proofErr w:type="gramStart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DOSE , MULTIDRUG</w:t>
      </w:r>
      <w:proofErr w:type="gramEnd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 COMBINATIONS </w:t>
      </w:r>
    </w:p>
    <w:p w:rsidR="0030608A" w:rsidRP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" SAFETY  AND  EFFICACY "  WITH  " VALUE  SCORE " </w:t>
      </w:r>
    </w:p>
    <w:p w:rsidR="0030608A" w:rsidRP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0608A">
        <w:rPr>
          <w:rFonts w:ascii="Rockwell Extra Bold" w:eastAsia="Times New Roman" w:hAnsi="Rockwell Extra Bold" w:cs="Times New Roman"/>
          <w:b/>
          <w:bCs/>
          <w:color w:val="CF10D6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CLINICAL  </w:t>
      </w:r>
      <w:proofErr w:type="gramStart"/>
      <w:r w:rsidRPr="0030608A">
        <w:rPr>
          <w:rFonts w:ascii="Rockwell Extra Bold" w:eastAsia="Times New Roman" w:hAnsi="Rockwell Extra Bold" w:cs="Times New Roman"/>
          <w:b/>
          <w:bCs/>
          <w:color w:val="CF10D6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PHASES :</w:t>
      </w:r>
      <w:proofErr w:type="gramEnd"/>
      <w:r w:rsidRPr="0030608A">
        <w:rPr>
          <w:rFonts w:ascii="Rockwell Extra Bold" w:eastAsia="Times New Roman" w:hAnsi="Rockwell Extra Bold" w:cs="Times New Roman"/>
          <w:b/>
          <w:bCs/>
          <w:color w:val="CF10D6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 </w:t>
      </w:r>
    </w:p>
    <w:p w:rsidR="0030608A" w:rsidRP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PHASE  </w:t>
      </w:r>
      <w:proofErr w:type="gramStart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IV , PHASE</w:t>
      </w:r>
      <w:proofErr w:type="gramEnd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 III , PHASE  II ,  PHASE  I  </w:t>
      </w:r>
    </w:p>
    <w:p w:rsidR="0030608A" w:rsidRP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highlight w:val="black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0608A">
        <w:rPr>
          <w:rFonts w:ascii="Rockwell Extra Bold" w:eastAsia="Times New Roman" w:hAnsi="Rockwell Extra Bold" w:cs="Times New Roman"/>
          <w:b/>
          <w:bCs/>
          <w:color w:val="CF10D6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DOSE  </w:t>
      </w:r>
      <w:proofErr w:type="gramStart"/>
      <w:r w:rsidRPr="0030608A">
        <w:rPr>
          <w:rFonts w:ascii="Rockwell Extra Bold" w:eastAsia="Times New Roman" w:hAnsi="Rockwell Extra Bold" w:cs="Times New Roman"/>
          <w:b/>
          <w:bCs/>
          <w:color w:val="CF10D6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LEVELS :</w:t>
      </w:r>
      <w:proofErr w:type="gramEnd"/>
    </w:p>
    <w:p w:rsidR="0030608A" w:rsidRP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DOSE </w:t>
      </w:r>
      <w:proofErr w:type="gramStart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IV , DOSE</w:t>
      </w:r>
      <w:proofErr w:type="gramEnd"/>
      <w:r w:rsidRPr="0030608A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highlight w:val="black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   III , DOSE    II , DOSE    I</w:t>
      </w:r>
      <w:r w:rsidR="006F4DF0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855F81" w:rsidRPr="006F4DF0">
        <w:rPr>
          <w:rFonts w:ascii="Rockwell Extra Bold" w:eastAsia="Times New Roman" w:hAnsi="Rockwell Extra Bold" w:cs="Times New Roman"/>
          <w:b/>
          <w:bCs/>
          <w:color w:val="C90A52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:rsid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Algerian" w:eastAsia="Times New Roman" w:hAnsi="Algerian" w:cs="Times New Roman"/>
          <w:b/>
          <w:bCs/>
          <w:color w:val="C90A52"/>
          <w:spacing w:val="5"/>
          <w:sz w:val="40"/>
          <w:szCs w:val="44"/>
          <w:shd w:val="clear" w:color="auto" w:fill="0C4007"/>
          <w:lang w:eastAsia="tr-TR"/>
        </w:rPr>
      </w:pPr>
    </w:p>
    <w:p w:rsid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Algerian" w:eastAsia="Times New Roman" w:hAnsi="Algerian" w:cs="Times New Roman"/>
          <w:b/>
          <w:bCs/>
          <w:color w:val="C90A52"/>
          <w:spacing w:val="5"/>
          <w:sz w:val="40"/>
          <w:szCs w:val="44"/>
          <w:shd w:val="clear" w:color="auto" w:fill="0C4007"/>
          <w:lang w:eastAsia="tr-TR"/>
        </w:rPr>
      </w:pPr>
    </w:p>
    <w:p w:rsidR="0030608A" w:rsidRDefault="0030608A" w:rsidP="0030608A">
      <w:pPr>
        <w:spacing w:before="100" w:beforeAutospacing="1" w:after="100" w:afterAutospacing="1" w:line="240" w:lineRule="auto"/>
        <w:outlineLvl w:val="1"/>
        <w:rPr>
          <w:rFonts w:ascii="Algerian" w:eastAsia="Times New Roman" w:hAnsi="Algerian" w:cs="Times New Roman"/>
          <w:b/>
          <w:bCs/>
          <w:color w:val="C90A52"/>
          <w:spacing w:val="5"/>
          <w:sz w:val="40"/>
          <w:szCs w:val="44"/>
          <w:shd w:val="clear" w:color="auto" w:fill="0C4007"/>
          <w:lang w:eastAsia="tr-TR"/>
        </w:rPr>
      </w:pPr>
    </w:p>
    <w:p w:rsidR="00072E25" w:rsidRDefault="00072E25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16"/>
          <w:szCs w:val="16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E7419E" w:rsidRDefault="00873655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16"/>
          <w:szCs w:val="16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Rockwell Extra Bold" w:eastAsia="Times New Roman" w:hAnsi="Rockwell Extra Bold" w:cs="Times New Roman"/>
          <w:b/>
          <w:bCs/>
          <w:noProof/>
          <w:color w:val="9BBB59" w:themeColor="accent3"/>
          <w:spacing w:val="40"/>
          <w:sz w:val="28"/>
          <w:szCs w:val="4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3D0F4" wp14:editId="112417A1">
                <wp:simplePos x="0" y="0"/>
                <wp:positionH relativeFrom="column">
                  <wp:posOffset>6376670</wp:posOffset>
                </wp:positionH>
                <wp:positionV relativeFrom="paragraph">
                  <wp:posOffset>215265</wp:posOffset>
                </wp:positionV>
                <wp:extent cx="933450" cy="2371725"/>
                <wp:effectExtent l="133350" t="76200" r="76200" b="161925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371725"/>
                        </a:xfrm>
                        <a:prstGeom prst="downArrow">
                          <a:avLst/>
                        </a:prstGeom>
                        <a:ln w="57150">
                          <a:solidFill>
                            <a:srgbClr val="990033"/>
                          </a:solidFill>
                        </a:ln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ABC" w:rsidRDefault="00973ABC" w:rsidP="00973ABC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73ABC" w:rsidRPr="00273F0B" w:rsidRDefault="00873655" w:rsidP="00973ABC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b/>
                                <w:color w:val="9BBB59" w:themeColor="accent3"/>
                                <w:sz w:val="23"/>
                                <w:szCs w:val="23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="00973ABC" w:rsidRPr="00F00814"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DESCENDING</w:t>
                            </w:r>
                            <w:r w:rsidR="00273F0B" w:rsidRPr="00F00814"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MUTATIONS</w:t>
                            </w:r>
                            <w:proofErr w:type="gramEnd"/>
                            <w:r w:rsidR="00273F0B" w:rsidRPr="00F00814"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RATIO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502.1pt;margin-top:16.95pt;width:73.5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" adj="17349" fillcolor="black [1632]" strokecolor="#903" strokeweight="4.5pt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 style="layout-flow:vertical">
                  <w:txbxContent>
                    <w:p w:rsidR="00973ABC" w:rsidRDefault="00973ABC" w:rsidP="00973ABC">
                      <w:pPr>
                        <w:jc w:val="center"/>
                        <w:rPr>
                          <w:b/>
                          <w:color w:val="9BBB59" w:themeColor="accent3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973ABC" w:rsidRPr="00273F0B" w:rsidRDefault="00873655" w:rsidP="00973ABC">
                      <w:pPr>
                        <w:jc w:val="center"/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w Cen MT Condensed Extra Bold" w:hAnsi="Tw Cen MT Condensed Extra Bold"/>
                          <w:b/>
                          <w:color w:val="9BBB59" w:themeColor="accent3"/>
                          <w:sz w:val="23"/>
                          <w:szCs w:val="23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gramStart"/>
                      <w:r w:rsidR="00973ABC" w:rsidRPr="00F00814"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DESCENDING</w:t>
                      </w:r>
                      <w:r w:rsidR="00273F0B" w:rsidRPr="00F00814"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MUTATIONS</w:t>
                      </w:r>
                      <w:proofErr w:type="gramEnd"/>
                      <w:r w:rsidR="00273F0B" w:rsidRPr="00F00814"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RATIO</w:t>
                      </w:r>
                    </w:p>
                  </w:txbxContent>
                </v:textbox>
              </v:shape>
            </w:pict>
          </mc:Fallback>
        </mc:AlternateContent>
      </w:r>
    </w:p>
    <w:p w:rsidR="0030608A" w:rsidRPr="00072E25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PHASE     IV    DOSE  IV   4/4   PROPORTION </w:t>
      </w:r>
      <w:r w:rsidR="00F00814"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(MALIGN)</w:t>
      </w:r>
    </w:p>
    <w:p w:rsidR="0030608A" w:rsidRPr="00072E25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24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( MAXIMUM  TOLERATED  DOSE = OPTIMUM </w:t>
      </w:r>
      <w:proofErr w:type="gramStart"/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24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CLINICAL   DOSE</w:t>
      </w:r>
      <w:proofErr w:type="gramEnd"/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)   </w:t>
      </w:r>
    </w:p>
    <w:p w:rsidR="0030608A" w:rsidRPr="00072E25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ALL  DOSES</w:t>
      </w:r>
      <w:r w:rsidR="00A50954"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PHASE  IV </w:t>
      </w: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 DESCENDING</w:t>
      </w:r>
      <w:r w:rsidR="00ED16D1"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139E0"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DOSE  DESIGN</w:t>
      </w: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30608A" w:rsidRPr="00072E25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 MAIN  BASIC  CRITERIA  ORIGIN</w:t>
      </w:r>
      <w:proofErr w:type="gramStart"/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)</w:t>
      </w:r>
      <w:proofErr w:type="gramEnd"/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, </w:t>
      </w:r>
    </w:p>
    <w:p w:rsidR="0030608A" w:rsidRPr="00072E25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PHASE    III     DOSE     III       3/4   </w:t>
      </w:r>
      <w:proofErr w:type="gramStart"/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PROPORTION   ,</w:t>
      </w:r>
      <w:proofErr w:type="gramEnd"/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30608A" w:rsidRPr="00072E25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PHASE    II      DOSE     II         2/4   </w:t>
      </w:r>
      <w:proofErr w:type="gramStart"/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PROPORTION   ,</w:t>
      </w:r>
      <w:proofErr w:type="gramEnd"/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30608A" w:rsidRPr="00072E25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PHASE    I       DOSE   </w:t>
      </w:r>
      <w:r w:rsidR="004A5281"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F00814"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  I         </w:t>
      </w: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1/4    PROPORTION </w:t>
      </w:r>
      <w:r w:rsidR="00F00814"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(BENIGN)</w:t>
      </w: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30608A" w:rsidRPr="00072E25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SINGLE      DESCENDING  DOSE  DESIGN </w:t>
      </w:r>
    </w:p>
    <w:p w:rsidR="0030608A" w:rsidRPr="00072E25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MULTIPLE  DESCENDING  DOSE  DESIGN </w:t>
      </w:r>
    </w:p>
    <w:p w:rsidR="0030608A" w:rsidRPr="00072E25" w:rsidRDefault="0030608A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MULTIPLE  DOSE    TRIALS </w:t>
      </w:r>
    </w:p>
    <w:p w:rsidR="0030608A" w:rsidRPr="00072E25" w:rsidRDefault="00CD5AC1" w:rsidP="0030608A">
      <w:pPr>
        <w:spacing w:before="100" w:beforeAutospacing="1" w:after="100" w:afterAutospacing="1" w:line="240" w:lineRule="auto"/>
        <w:outlineLvl w:val="1"/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ABSOLUTE  ANY</w:t>
      </w:r>
      <w:proofErr w:type="gramEnd"/>
      <w:r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STAGE  </w:t>
      </w:r>
      <w:r w:rsidR="0030608A" w:rsidRPr="00072E25">
        <w:rPr>
          <w:rFonts w:ascii="Rockwell Extra Bold" w:eastAsia="Times New Roman" w:hAnsi="Rockwell Extra Bold" w:cs="Times New Roman"/>
          <w:b/>
          <w:bCs/>
          <w:color w:val="9BBB59" w:themeColor="accent3"/>
          <w:sz w:val="32"/>
          <w:szCs w:val="44"/>
          <w:shd w:val="clear" w:color="auto" w:fill="0C4007"/>
          <w:lang w:eastAsia="tr-T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COMPLETE  RESPONSE </w:t>
      </w:r>
    </w:p>
    <w:p w:rsidR="00762883" w:rsidRDefault="00762883" w:rsidP="00762883">
      <w:pPr>
        <w:rPr>
          <w:sz w:val="16"/>
          <w:szCs w:val="16"/>
        </w:rPr>
      </w:pPr>
    </w:p>
    <w:p w:rsidR="00E7419E" w:rsidRPr="00E7419E" w:rsidRDefault="00E7419E" w:rsidP="00762883">
      <w:pPr>
        <w:rPr>
          <w:sz w:val="16"/>
          <w:szCs w:val="16"/>
        </w:rPr>
      </w:pPr>
    </w:p>
    <w:p w:rsidR="00762883" w:rsidRPr="00762883" w:rsidRDefault="00762883" w:rsidP="00762883"/>
    <w:p w:rsidR="00762883" w:rsidRDefault="00762883" w:rsidP="00762883"/>
    <w:p w:rsidR="007008FC" w:rsidRDefault="007008FC" w:rsidP="00762883"/>
    <w:p w:rsidR="007008FC" w:rsidRDefault="007008FC" w:rsidP="00762883"/>
    <w:p w:rsidR="007008FC" w:rsidRPr="00762883" w:rsidRDefault="007008FC" w:rsidP="00762883">
      <w:r>
        <w:t xml:space="preserve">                  </w:t>
      </w:r>
      <w:r>
        <w:rPr>
          <w:noProof/>
          <w:lang w:eastAsia="tr-TR"/>
        </w:rPr>
        <w:drawing>
          <wp:inline distT="0" distB="0" distL="0" distR="0">
            <wp:extent cx="6270236" cy="4702949"/>
            <wp:effectExtent l="57150" t="57150" r="54610" b="4064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l photo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243" cy="4712704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inline>
        </w:drawing>
      </w:r>
    </w:p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626C64" w:rsidRDefault="00626C64" w:rsidP="00762883">
      <w:pPr>
        <w:rPr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62883" w:rsidRPr="007008FC" w:rsidRDefault="007008FC" w:rsidP="00762883">
      <w:pPr>
        <w:rPr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08FC">
        <w:rPr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APEX   DEGREE   PHILOSOPHER    EFRUZHU   PHRMP</w:t>
      </w:r>
    </w:p>
    <w:p w:rsidR="007008FC" w:rsidRPr="007008FC" w:rsidRDefault="007008FC" w:rsidP="00762883">
      <w:pPr>
        <w:rPr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7008FC">
        <w:rPr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PROFESSIONAL   CONSULTANT</w:t>
      </w:r>
      <w:proofErr w:type="gramEnd"/>
      <w:r w:rsidRPr="007008FC">
        <w:rPr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MEDICAL   ONCOLOGY   PCMO</w:t>
      </w:r>
    </w:p>
    <w:p w:rsidR="007008FC" w:rsidRDefault="00410B68" w:rsidP="00762883">
      <w:pPr>
        <w:rPr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TURKISH  REPUBLIC</w:t>
      </w:r>
      <w:proofErr w:type="gramEnd"/>
      <w:r>
        <w:rPr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OF  NORTHERN </w:t>
      </w:r>
      <w:r w:rsidR="007008FC" w:rsidRPr="00D919DA">
        <w:rPr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CYPRUS</w:t>
      </w:r>
      <w:r>
        <w:rPr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008FC" w:rsidRPr="00D919DA">
        <w:rPr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NORTH  CYPRUS</w:t>
      </w:r>
    </w:p>
    <w:p w:rsidR="00410B68" w:rsidRPr="009A6B84" w:rsidRDefault="009A6B84" w:rsidP="00762883">
      <w:pPr>
        <w:rPr>
          <w:b/>
          <w:color w:val="3333CC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A6B84">
        <w:rPr>
          <w:b/>
          <w:color w:val="3333CC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1.</w:t>
      </w:r>
      <w:proofErr w:type="gramStart"/>
      <w:r w:rsidR="00410B68" w:rsidRPr="009A6B84">
        <w:rPr>
          <w:b/>
          <w:color w:val="3333CC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EFRUZHU  ANTINEOPLASTIC</w:t>
      </w:r>
      <w:proofErr w:type="gramEnd"/>
      <w:r w:rsidR="00410B68" w:rsidRPr="009A6B84">
        <w:rPr>
          <w:b/>
          <w:color w:val="3333CC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DOSAGE   REGIMENS THEORYEM</w:t>
      </w:r>
    </w:p>
    <w:p w:rsidR="00D919DA" w:rsidRPr="009A6B84" w:rsidRDefault="00D919DA" w:rsidP="00762883">
      <w:pPr>
        <w:rPr>
          <w:b/>
          <w:color w:val="3333CC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A6B84">
        <w:rPr>
          <w:b/>
          <w:color w:val="3333CC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http://essafihucancertrea.wixsite.com/nf-kb-drughu</w:t>
      </w:r>
    </w:p>
    <w:p w:rsidR="00410B68" w:rsidRPr="009A6B84" w:rsidRDefault="009A6B84" w:rsidP="00762883">
      <w:pPr>
        <w:rPr>
          <w:b/>
          <w:color w:val="660033"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9A6B84">
        <w:rPr>
          <w:b/>
          <w:color w:val="660033"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2.</w:t>
      </w:r>
      <w:r w:rsidR="00410B68" w:rsidRPr="009A6B84">
        <w:rPr>
          <w:b/>
          <w:color w:val="660033"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EFRUZHU</w:t>
      </w:r>
      <w:r w:rsidRPr="009A6B84">
        <w:rPr>
          <w:b/>
          <w:color w:val="660033"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ONCOTHERAPY </w:t>
      </w:r>
      <w:proofErr w:type="gramStart"/>
      <w:r w:rsidRPr="009A6B84">
        <w:rPr>
          <w:b/>
          <w:color w:val="660033"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DOSAGE  THEORYEM</w:t>
      </w:r>
      <w:proofErr w:type="gramEnd"/>
      <w:r w:rsidR="00410B68" w:rsidRPr="009A6B84">
        <w:rPr>
          <w:b/>
          <w:color w:val="660033"/>
          <w:sz w:val="44"/>
          <w:szCs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</w:t>
      </w:r>
    </w:p>
    <w:p w:rsidR="00D919DA" w:rsidRPr="009A6B84" w:rsidRDefault="00410B68" w:rsidP="00762883">
      <w:pPr>
        <w:rPr>
          <w:b/>
          <w:color w:val="660033"/>
          <w:sz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9A6B84">
        <w:rPr>
          <w:b/>
          <w:color w:val="660033"/>
          <w:sz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https://www.youtube.com/channel/UCSn-8jeVV8Tznh4WPSg2-Nw</w:t>
      </w:r>
    </w:p>
    <w:p w:rsidR="00410B68" w:rsidRPr="009A6B84" w:rsidRDefault="009A6B84" w:rsidP="00762883">
      <w:pPr>
        <w:rPr>
          <w:b/>
          <w:spacing w:val="10"/>
          <w:sz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9A6B84">
        <w:rPr>
          <w:b/>
          <w:spacing w:val="10"/>
          <w:sz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3.</w:t>
      </w:r>
      <w:proofErr w:type="gramStart"/>
      <w:r w:rsidRPr="009A6B84">
        <w:rPr>
          <w:b/>
          <w:spacing w:val="10"/>
          <w:sz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CANCER</w:t>
      </w:r>
      <w:proofErr w:type="gramEnd"/>
      <w:r w:rsidRPr="009A6B84">
        <w:rPr>
          <w:b/>
          <w:spacing w:val="10"/>
          <w:sz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CARCINOGENESIS  THEORY  AND  LAWS</w:t>
      </w:r>
    </w:p>
    <w:p w:rsidR="007008FC" w:rsidRPr="00410B68" w:rsidRDefault="00410B68" w:rsidP="00762883">
      <w:pPr>
        <w:rPr>
          <w:b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410B68">
        <w:rPr>
          <w:b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http://essafihucancertrea.wixsite.com/philosopherefruzhu-7</w:t>
      </w:r>
    </w:p>
    <w:p w:rsidR="007008FC" w:rsidRPr="00762883" w:rsidRDefault="007008FC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Pr="00762883" w:rsidRDefault="00762883" w:rsidP="00762883"/>
    <w:p w:rsidR="00762883" w:rsidRDefault="00762883" w:rsidP="00762883"/>
    <w:p w:rsidR="00855D2D" w:rsidRDefault="00855D2D" w:rsidP="00762883"/>
    <w:p w:rsidR="00762883" w:rsidRDefault="00762883" w:rsidP="00762883"/>
    <w:p w:rsidR="00762883" w:rsidRDefault="00762883" w:rsidP="00762883"/>
    <w:p w:rsidR="00762883" w:rsidRDefault="00762883" w:rsidP="00762883"/>
    <w:p w:rsidR="00762883" w:rsidRPr="00762883" w:rsidRDefault="00762883" w:rsidP="00411B02"/>
    <w:sectPr w:rsidR="00762883" w:rsidRPr="00762883" w:rsidSect="00216FAB">
      <w:pgSz w:w="14572" w:h="24477" w:code="3"/>
      <w:pgMar w:top="1418" w:right="167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2D"/>
    <w:rsid w:val="0001454C"/>
    <w:rsid w:val="00046984"/>
    <w:rsid w:val="00061BE1"/>
    <w:rsid w:val="00066950"/>
    <w:rsid w:val="00072E25"/>
    <w:rsid w:val="000E7B71"/>
    <w:rsid w:val="000F42B1"/>
    <w:rsid w:val="00110C97"/>
    <w:rsid w:val="00115E44"/>
    <w:rsid w:val="00164E43"/>
    <w:rsid w:val="00165DB1"/>
    <w:rsid w:val="00172728"/>
    <w:rsid w:val="00177F25"/>
    <w:rsid w:val="001A4A45"/>
    <w:rsid w:val="001A4FF7"/>
    <w:rsid w:val="001A7627"/>
    <w:rsid w:val="001B1B74"/>
    <w:rsid w:val="001D7C54"/>
    <w:rsid w:val="001E0307"/>
    <w:rsid w:val="001F09BA"/>
    <w:rsid w:val="00211144"/>
    <w:rsid w:val="002139E0"/>
    <w:rsid w:val="00216FAB"/>
    <w:rsid w:val="00261A6A"/>
    <w:rsid w:val="002666EA"/>
    <w:rsid w:val="002737B4"/>
    <w:rsid w:val="00273F0B"/>
    <w:rsid w:val="002B12F2"/>
    <w:rsid w:val="002B78A6"/>
    <w:rsid w:val="002D3D7E"/>
    <w:rsid w:val="002D4B5B"/>
    <w:rsid w:val="0030608A"/>
    <w:rsid w:val="00310906"/>
    <w:rsid w:val="00321E59"/>
    <w:rsid w:val="00324580"/>
    <w:rsid w:val="003335C3"/>
    <w:rsid w:val="00333B2B"/>
    <w:rsid w:val="00341A29"/>
    <w:rsid w:val="00372C5B"/>
    <w:rsid w:val="003778C7"/>
    <w:rsid w:val="003835F7"/>
    <w:rsid w:val="003918A3"/>
    <w:rsid w:val="003A6577"/>
    <w:rsid w:val="003B6DF6"/>
    <w:rsid w:val="003E49FB"/>
    <w:rsid w:val="00401B83"/>
    <w:rsid w:val="00410B68"/>
    <w:rsid w:val="00411B02"/>
    <w:rsid w:val="00416951"/>
    <w:rsid w:val="00492261"/>
    <w:rsid w:val="00495277"/>
    <w:rsid w:val="004A5281"/>
    <w:rsid w:val="004B060B"/>
    <w:rsid w:val="004C21FD"/>
    <w:rsid w:val="005302FD"/>
    <w:rsid w:val="0054507A"/>
    <w:rsid w:val="005550E2"/>
    <w:rsid w:val="005570F6"/>
    <w:rsid w:val="00583869"/>
    <w:rsid w:val="00587406"/>
    <w:rsid w:val="00596AC8"/>
    <w:rsid w:val="005A1124"/>
    <w:rsid w:val="005A5F4B"/>
    <w:rsid w:val="005A7198"/>
    <w:rsid w:val="00601FFD"/>
    <w:rsid w:val="00626C64"/>
    <w:rsid w:val="00637B4E"/>
    <w:rsid w:val="006714A9"/>
    <w:rsid w:val="00674350"/>
    <w:rsid w:val="006A0C08"/>
    <w:rsid w:val="006B38E8"/>
    <w:rsid w:val="006B3989"/>
    <w:rsid w:val="006D5FE0"/>
    <w:rsid w:val="006E5D4F"/>
    <w:rsid w:val="006F1332"/>
    <w:rsid w:val="006F261B"/>
    <w:rsid w:val="006F4DF0"/>
    <w:rsid w:val="007008FC"/>
    <w:rsid w:val="00712490"/>
    <w:rsid w:val="007321C7"/>
    <w:rsid w:val="00734130"/>
    <w:rsid w:val="00740C3E"/>
    <w:rsid w:val="00750054"/>
    <w:rsid w:val="00762883"/>
    <w:rsid w:val="0077790E"/>
    <w:rsid w:val="00787943"/>
    <w:rsid w:val="00796C26"/>
    <w:rsid w:val="007B4699"/>
    <w:rsid w:val="007D72A2"/>
    <w:rsid w:val="00827F10"/>
    <w:rsid w:val="0084595E"/>
    <w:rsid w:val="00847577"/>
    <w:rsid w:val="00855D2D"/>
    <w:rsid w:val="00855F81"/>
    <w:rsid w:val="00862EA2"/>
    <w:rsid w:val="00873655"/>
    <w:rsid w:val="0089608F"/>
    <w:rsid w:val="0089645C"/>
    <w:rsid w:val="008C0392"/>
    <w:rsid w:val="008C5B5B"/>
    <w:rsid w:val="008F6137"/>
    <w:rsid w:val="0090692C"/>
    <w:rsid w:val="009102BA"/>
    <w:rsid w:val="00911E8E"/>
    <w:rsid w:val="009370EE"/>
    <w:rsid w:val="00971E38"/>
    <w:rsid w:val="00973ABC"/>
    <w:rsid w:val="00981295"/>
    <w:rsid w:val="00981A2E"/>
    <w:rsid w:val="00983707"/>
    <w:rsid w:val="009A6B84"/>
    <w:rsid w:val="009B79B8"/>
    <w:rsid w:val="009D3F43"/>
    <w:rsid w:val="009E0A88"/>
    <w:rsid w:val="009F3E48"/>
    <w:rsid w:val="00A24CD2"/>
    <w:rsid w:val="00A30762"/>
    <w:rsid w:val="00A31287"/>
    <w:rsid w:val="00A42C7D"/>
    <w:rsid w:val="00A4509D"/>
    <w:rsid w:val="00A50954"/>
    <w:rsid w:val="00A718C9"/>
    <w:rsid w:val="00A74ED3"/>
    <w:rsid w:val="00AD548F"/>
    <w:rsid w:val="00AF36C9"/>
    <w:rsid w:val="00AF405B"/>
    <w:rsid w:val="00B33049"/>
    <w:rsid w:val="00BA00A7"/>
    <w:rsid w:val="00BB16A5"/>
    <w:rsid w:val="00BB6EDA"/>
    <w:rsid w:val="00BC3668"/>
    <w:rsid w:val="00BC752F"/>
    <w:rsid w:val="00BF7F45"/>
    <w:rsid w:val="00C012E8"/>
    <w:rsid w:val="00C478A0"/>
    <w:rsid w:val="00C523C6"/>
    <w:rsid w:val="00C63CB7"/>
    <w:rsid w:val="00C70045"/>
    <w:rsid w:val="00C8475D"/>
    <w:rsid w:val="00C9167D"/>
    <w:rsid w:val="00CD112C"/>
    <w:rsid w:val="00CD5AC1"/>
    <w:rsid w:val="00CD5D78"/>
    <w:rsid w:val="00CE4B10"/>
    <w:rsid w:val="00CE68A8"/>
    <w:rsid w:val="00CF1BA6"/>
    <w:rsid w:val="00CF714B"/>
    <w:rsid w:val="00D01944"/>
    <w:rsid w:val="00D11E05"/>
    <w:rsid w:val="00D31403"/>
    <w:rsid w:val="00D71E8A"/>
    <w:rsid w:val="00D72E7A"/>
    <w:rsid w:val="00D820CE"/>
    <w:rsid w:val="00D908B5"/>
    <w:rsid w:val="00D919DA"/>
    <w:rsid w:val="00DC6748"/>
    <w:rsid w:val="00DE5B68"/>
    <w:rsid w:val="00E135CF"/>
    <w:rsid w:val="00E27284"/>
    <w:rsid w:val="00E36232"/>
    <w:rsid w:val="00E4690E"/>
    <w:rsid w:val="00E637CA"/>
    <w:rsid w:val="00E64CA3"/>
    <w:rsid w:val="00E7419E"/>
    <w:rsid w:val="00E879CF"/>
    <w:rsid w:val="00E93C40"/>
    <w:rsid w:val="00EA3E46"/>
    <w:rsid w:val="00EC348D"/>
    <w:rsid w:val="00ED16D1"/>
    <w:rsid w:val="00ED5B9F"/>
    <w:rsid w:val="00F00814"/>
    <w:rsid w:val="00F12820"/>
    <w:rsid w:val="00F36CF6"/>
    <w:rsid w:val="00FD6FFA"/>
    <w:rsid w:val="00FF31C9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11B0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11B02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B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10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11B0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11B02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B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10B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6CD6-5D3C-4ED5-8350-6D045452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2017-03-07T10:00:00Z</cp:lastPrinted>
  <dcterms:created xsi:type="dcterms:W3CDTF">2019-08-28T07:18:00Z</dcterms:created>
  <dcterms:modified xsi:type="dcterms:W3CDTF">2019-08-28T07:18:00Z</dcterms:modified>
</cp:coreProperties>
</file>